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廊坊市大厂回族自治县党校</w:t>
      </w:r>
      <w:r>
        <w:rPr>
          <w:rFonts w:hint="eastAsia" w:ascii="方正小标宋_GBK" w:eastAsia="方正小标宋_GBK"/>
          <w:sz w:val="44"/>
          <w:szCs w:val="44"/>
        </w:rPr>
        <w:t>201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7</w:t>
      </w:r>
      <w:r>
        <w:rPr>
          <w:rFonts w:hint="eastAsia" w:ascii="方正小标宋_GBK" w:eastAsia="方正小标宋_GBK"/>
          <w:sz w:val="44"/>
          <w:szCs w:val="44"/>
        </w:rPr>
        <w:t>年</w:t>
      </w:r>
    </w:p>
    <w:p>
      <w:pPr>
        <w:spacing w:line="540" w:lineRule="exact"/>
        <w:ind w:firstLine="600"/>
        <w:jc w:val="center"/>
        <w:rPr>
          <w:rFonts w:hint="eastAsia" w:ascii="方正小标宋简体" w:hAnsi="宋体-方正超大字符集" w:eastAsia="方正小标宋简体" w:cs="宋体-方正超大字符集"/>
          <w:b/>
          <w:bCs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部门决算公开目录</w:t>
      </w:r>
    </w:p>
    <w:p>
      <w:pPr>
        <w:ind w:firstLine="880"/>
        <w:rPr>
          <w:rFonts w:ascii="黑体" w:hAnsi="黑体" w:eastAsia="黑体"/>
          <w:szCs w:val="32"/>
        </w:rPr>
      </w:pPr>
    </w:p>
    <w:p>
      <w:pPr>
        <w:spacing w:line="560" w:lineRule="exact"/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廊坊市大厂回族自治县党校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一、部门职责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二、部门决算单位构成</w:t>
      </w:r>
    </w:p>
    <w:p>
      <w:pPr>
        <w:ind w:firstLine="640"/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第二部分   </w:t>
      </w:r>
      <w:r>
        <w:rPr>
          <w:rFonts w:hint="eastAsia" w:ascii="黑体" w:hAnsi="黑体" w:eastAsia="黑体"/>
          <w:sz w:val="32"/>
          <w:szCs w:val="32"/>
          <w:lang w:eastAsia="zh-CN"/>
        </w:rPr>
        <w:t>廊坊市大厂回族自治县党校</w:t>
      </w:r>
      <w:r>
        <w:rPr>
          <w:rFonts w:hint="eastAsia" w:ascii="黑体" w:hAnsi="黑体" w:eastAsia="黑体"/>
          <w:sz w:val="32"/>
          <w:szCs w:val="32"/>
        </w:rPr>
        <w:t>部门201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年度部门决算报表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五、一般公共预算财政拨款收入支出决算表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六、一般公共预算财政拨款基本支出决算经济分类表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七、政府性基金预算财政拨款收入支出决算表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八、国有资本经营预算财政拨款收入支出决算表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九、“三公”经费及相关信息统计表</w:t>
      </w:r>
    </w:p>
    <w:p>
      <w:pPr>
        <w:spacing w:line="540" w:lineRule="exact"/>
        <w:ind w:firstLine="1232" w:firstLineChars="38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十、政府采购情况表</w:t>
      </w: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sz w:val="32"/>
          <w:szCs w:val="32"/>
          <w:lang w:eastAsia="zh-CN"/>
        </w:rPr>
        <w:t>廊坊市大厂回族自治县党校</w:t>
      </w:r>
      <w:r>
        <w:rPr>
          <w:rFonts w:hint="eastAsia" w:ascii="黑体" w:hAnsi="黑体" w:eastAsia="黑体"/>
          <w:sz w:val="32"/>
          <w:szCs w:val="32"/>
        </w:rPr>
        <w:t>部门201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spacing w:line="560" w:lineRule="exact"/>
        <w:ind w:left="638" w:leftChars="304" w:firstLine="633" w:firstLineChars="1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一、收入支出决算总体情况说明。</w:t>
      </w:r>
    </w:p>
    <w:p>
      <w:pPr>
        <w:spacing w:line="56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二、收入决算情况说明</w:t>
      </w:r>
    </w:p>
    <w:p>
      <w:pPr>
        <w:spacing w:line="56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三、支出决算情况说明</w:t>
      </w:r>
    </w:p>
    <w:p>
      <w:pPr>
        <w:spacing w:line="560" w:lineRule="exact"/>
        <w:ind w:firstLine="1273" w:firstLineChars="3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四、财政拨款收入支出决算总体情况说明</w:t>
      </w:r>
    </w:p>
    <w:p>
      <w:pPr>
        <w:spacing w:line="560" w:lineRule="exact"/>
        <w:ind w:left="638" w:leftChars="304" w:firstLine="630" w:firstLineChars="197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五、一般公共预算财政拨款“三公”经费支出决算情况说明。</w:t>
      </w:r>
    </w:p>
    <w:p>
      <w:pPr>
        <w:spacing w:line="560" w:lineRule="exact"/>
        <w:ind w:left="638" w:leftChars="304" w:firstLine="633" w:firstLineChars="1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六、预算绩效管理工作开展情况说明，至少包括本部门绩效评价工作开展情况、绩效评价结果等信息。</w:t>
      </w:r>
    </w:p>
    <w:p>
      <w:pPr>
        <w:spacing w:line="560" w:lineRule="exact"/>
        <w:ind w:left="638" w:leftChars="304" w:firstLine="633" w:firstLineChars="198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七、其他重要事项的说明</w:t>
      </w:r>
    </w:p>
    <w:p>
      <w:pPr>
        <w:spacing w:line="560" w:lineRule="exact"/>
        <w:ind w:left="638" w:leftChars="304" w:firstLine="633" w:firstLineChars="198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1.机关运行经费支出情况。</w:t>
      </w:r>
    </w:p>
    <w:p>
      <w:pPr>
        <w:widowControl/>
        <w:spacing w:before="76" w:after="76" w:line="560" w:lineRule="exact"/>
        <w:ind w:left="638" w:leftChars="30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2．政府采购情况。</w:t>
      </w:r>
    </w:p>
    <w:p>
      <w:pPr>
        <w:widowControl/>
        <w:spacing w:before="76" w:after="76" w:line="560" w:lineRule="exact"/>
        <w:ind w:left="638" w:leftChars="30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3.国有资产占用情况。</w:t>
      </w:r>
    </w:p>
    <w:p>
      <w:pPr>
        <w:widowControl/>
        <w:spacing w:before="76" w:after="76" w:line="560" w:lineRule="exact"/>
        <w:ind w:left="638" w:leftChars="304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其他需要说明的情况。</w:t>
      </w:r>
    </w:p>
    <w:p>
      <w:pPr>
        <w:spacing w:line="560" w:lineRule="exact"/>
        <w:ind w:firstLine="1273" w:firstLineChars="39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spacing w:line="560" w:lineRule="exact"/>
        <w:ind w:left="640" w:hanging="640" w:hangingChars="200"/>
        <w:rPr>
          <w:rFonts w:hint="eastAsia" w:eastAsia="仿宋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32E04"/>
    <w:rsid w:val="27F32E04"/>
    <w:rsid w:val="35C45399"/>
    <w:rsid w:val="51D02311"/>
    <w:rsid w:val="5DEB0B96"/>
    <w:rsid w:val="6DB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2018-12-15T10:42:00Z</dcterms:created>
  <dc:creator>南飞的鹰</dc:creator>
  <cp:lastModifiedBy>南飞的鹰</cp:lastModifiedBy>
  <dcterms:modified xsi:type="dcterms:W3CDTF">2019-02-14T08:52:29Z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